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3556D6">
              <w:rPr>
                <w:b/>
                <w:bCs/>
              </w:rPr>
              <w:t>3.214</w:t>
            </w:r>
          </w:p>
          <w:p w:rsidR="00520AB3" w:rsidRPr="00E91D54" w:rsidRDefault="00EB66F4" w:rsidP="00F51622">
            <w:pPr>
              <w:snapToGrid w:val="0"/>
              <w:ind w:left="-817" w:right="-817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93190" cy="1044892"/>
                  <wp:effectExtent l="19050" t="0" r="0" b="0"/>
                  <wp:docPr id="1" name="Рисунок 0" descr="ДИК 3.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К 3.21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4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3556D6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467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556D6" w:rsidP="0056221E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660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556D6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713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3556D6" w:rsidP="003A0B34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 xml:space="preserve">1200 и </w:t>
            </w:r>
            <w:r w:rsidR="00DD4C3E">
              <w:rPr>
                <w:bCs/>
              </w:rPr>
              <w:t>1500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/>
            </w:pPr>
            <w:r w:rsidRPr="00DD4C3E">
              <w:t xml:space="preserve">водостойкая фанера марки ФСФ сорт не ниже </w:t>
            </w:r>
            <w:r w:rsidR="00A1132F" w:rsidRPr="009E0812">
              <w:t>2/2</w:t>
            </w:r>
            <w:r w:rsidR="0020030C">
              <w:t>толщиной не мене</w:t>
            </w:r>
            <w:r w:rsidRPr="00DD4C3E">
              <w:t>е</w:t>
            </w:r>
            <w:r w:rsidR="0020030C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FC4CCF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3556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>В кол-в</w:t>
            </w:r>
            <w:r w:rsidR="00CA0AD6">
              <w:rPr>
                <w:bCs/>
              </w:rPr>
              <w:t xml:space="preserve">е </w:t>
            </w:r>
            <w:r>
              <w:rPr>
                <w:bCs/>
              </w:rPr>
              <w:t>20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CC7BE2" w:rsidP="00DD4C3E">
            <w:pPr>
              <w:cnfStyle w:val="00000000000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87"/>
            <w:bookmarkStart w:id="10" w:name="OLE_LINK91"/>
            <w:bookmarkStart w:id="11" w:name="OLE_LINK95"/>
            <w:bookmarkStart w:id="12" w:name="OLE_LINK104"/>
            <w:bookmarkStart w:id="13" w:name="OLE_LINK106"/>
            <w:bookmarkStart w:id="14" w:name="OLE_LINK108"/>
            <w:bookmarkStart w:id="15" w:name="OLE_LINK111"/>
            <w:bookmarkStart w:id="16" w:name="OLE_LINK119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товой стали толщиной не менее 4 мм и трубы диаме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ром не менее 42 мм </w:t>
            </w:r>
            <w:bookmarkStart w:id="17" w:name="OLE_LINK42"/>
            <w:bookmarkStart w:id="18" w:name="OLE_LINK47"/>
            <w:bookmarkStart w:id="19" w:name="OLE_LINK48"/>
            <w:r>
              <w:rPr>
                <w:color w:val="000000"/>
              </w:rPr>
              <w:t xml:space="preserve"> (толщина стенки 3.5 </w:t>
            </w:r>
            <w:bookmarkEnd w:id="17"/>
            <w:bookmarkEnd w:id="18"/>
            <w:bookmarkEnd w:id="19"/>
            <w:r>
              <w:rPr>
                <w:color w:val="000000"/>
              </w:rPr>
              <w:t xml:space="preserve">мм) </w:t>
            </w:r>
            <w:bookmarkStart w:id="20" w:name="OLE_LINK50"/>
            <w:bookmarkStart w:id="21" w:name="OLE_LINK51"/>
            <w:bookmarkStart w:id="22" w:name="OLE_LINK52"/>
            <w:bookmarkStart w:id="23" w:name="OLE_LINK43"/>
            <w:bookmarkStart w:id="24" w:name="OLE_LINK44"/>
            <w:bookmarkStart w:id="25" w:name="OLE_LINK45"/>
            <w:bookmarkStart w:id="26" w:name="OLE_LINK46"/>
            <w:bookmarkStart w:id="27" w:name="OLE_LINK56"/>
            <w:bookmarkStart w:id="28" w:name="OLE_LINK57"/>
            <w:r>
              <w:rPr>
                <w:color w:val="000000"/>
              </w:rPr>
              <w:t xml:space="preserve">и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20"/>
            <w:bookmarkEnd w:id="21"/>
            <w:bookmarkEnd w:id="22"/>
            <w:r>
              <w:rPr>
                <w:bCs/>
              </w:rPr>
              <w:t xml:space="preserve"> гимнастич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ского комплекса, со стороны шеста спирали. </w:t>
            </w:r>
            <w:bookmarkStart w:id="29" w:name="OLE_LINK71"/>
            <w:bookmarkStart w:id="30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крепления, пе</w:t>
            </w:r>
            <w:r>
              <w:rPr>
                <w:bCs/>
              </w:rPr>
              <w:t>р</w:t>
            </w:r>
            <w:r>
              <w:rPr>
                <w:bCs/>
              </w:rPr>
              <w:t>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23"/>
            <w:bookmarkEnd w:id="24"/>
            <w:bookmarkEnd w:id="25"/>
            <w:bookmarkEnd w:id="26"/>
            <w:r>
              <w:rPr>
                <w:bCs/>
              </w:rPr>
              <w:t>.</w:t>
            </w:r>
            <w:bookmarkEnd w:id="27"/>
            <w:bookmarkEnd w:id="28"/>
            <w:r>
              <w:rPr>
                <w:color w:val="000000"/>
              </w:rPr>
              <w:t>Подпятники должны заканч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ваться монтажными круглыми фланцами, выполненн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ми из стали толщиной не менее 3 мм. Нижняя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бетонируются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29"/>
            <w:bookmarkEnd w:id="30"/>
          </w:p>
        </w:tc>
      </w:tr>
      <w:tr w:rsidR="00B801C4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3556D6">
            <w:pPr>
              <w:cnfStyle w:val="000000100000"/>
            </w:pPr>
            <w:r>
              <w:t>В количестве 3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одинарный глухой шип, крепление нигелем.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DD4C3E">
              <w:rPr>
                <w:bCs/>
              </w:rPr>
              <w:t xml:space="preserve"> 1500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/>
            </w:pPr>
            <w:r>
              <w:t>В кол-ве 1</w:t>
            </w:r>
            <w:r w:rsidR="00DD4C3E" w:rsidRPr="00DD4C3E">
              <w:t xml:space="preserve">шт. </w:t>
            </w:r>
            <w:bookmarkStart w:id="31" w:name="OLE_LINK120"/>
            <w:bookmarkStart w:id="32" w:name="OLE_LINK121"/>
            <w:bookmarkStart w:id="33" w:name="OLE_LINK61"/>
            <w:bookmarkStart w:id="34" w:name="OLE_LINK62"/>
            <w:bookmarkStart w:id="35" w:name="OLE_LINK63"/>
            <w:bookmarkStart w:id="36" w:name="OLE_LINK65"/>
            <w:bookmarkStart w:id="37" w:name="OLE_LINK77"/>
            <w:bookmarkStart w:id="38" w:name="OLE_LINK78"/>
            <w:bookmarkStart w:id="39" w:name="OLE_LINK79"/>
            <w:bookmarkStart w:id="40" w:name="OLE_LINK85"/>
            <w:bookmarkStart w:id="41" w:name="OLE_LINK86"/>
            <w:bookmarkStart w:id="42" w:name="OLE_LINK90"/>
            <w:bookmarkStart w:id="43" w:name="OLE_LINK92"/>
            <w:bookmarkStart w:id="44" w:name="OLE_LINK93"/>
            <w:bookmarkStart w:id="45" w:name="OLE_LINK94"/>
            <w:bookmarkStart w:id="46" w:name="OLE_LINK96"/>
            <w:bookmarkStart w:id="47" w:name="OLE_LINK99"/>
            <w:bookmarkStart w:id="48" w:name="OLE_LINK100"/>
            <w:bookmarkStart w:id="49" w:name="OLE_LINK103"/>
            <w:bookmarkStart w:id="50" w:name="OLE_LINK105"/>
            <w:bookmarkStart w:id="51" w:name="OLE_LINK107"/>
            <w:bookmarkStart w:id="52" w:name="OLE_LINK109"/>
            <w:bookmarkStart w:id="53" w:name="OLE_LINK110"/>
            <w:bookmarkStart w:id="54" w:name="OLE_LINK112"/>
            <w:bookmarkStart w:id="55" w:name="OLE_LINK113"/>
            <w:bookmarkStart w:id="56" w:name="OLE_LINK118"/>
            <w:r w:rsidR="00CC7BE2">
              <w:rPr>
                <w:color w:val="000000"/>
              </w:rPr>
              <w:t>Каркас</w:t>
            </w:r>
            <w:r w:rsidR="00CC7BE2" w:rsidRPr="00382254">
              <w:rPr>
                <w:color w:val="000000"/>
              </w:rPr>
              <w:t xml:space="preserve"> должен быть выполнен из пр</w:t>
            </w:r>
            <w:r w:rsidR="00CC7BE2" w:rsidRPr="00382254">
              <w:rPr>
                <w:color w:val="000000"/>
              </w:rPr>
              <w:t>о</w:t>
            </w:r>
            <w:r w:rsidR="00CC7BE2" w:rsidRPr="00382254">
              <w:rPr>
                <w:color w:val="000000"/>
              </w:rPr>
              <w:t>фильной трубы сечением не менее 50х25х2мм</w:t>
            </w:r>
            <w:r w:rsidR="00CC7BE2">
              <w:rPr>
                <w:color w:val="000000"/>
              </w:rPr>
              <w:t xml:space="preserve"> и </w:t>
            </w:r>
            <w:r w:rsidR="00CC7BE2" w:rsidRPr="00382254">
              <w:rPr>
                <w:color w:val="000000"/>
              </w:rPr>
              <w:t>утоп</w:t>
            </w:r>
            <w:r w:rsidR="00CC7BE2">
              <w:rPr>
                <w:color w:val="000000"/>
              </w:rPr>
              <w:t>лен</w:t>
            </w:r>
            <w:r w:rsidR="00CC7BE2" w:rsidRPr="00382254">
              <w:rPr>
                <w:color w:val="000000"/>
              </w:rPr>
              <w:t xml:space="preserve"> в отфрезерован</w:t>
            </w:r>
            <w:r w:rsidR="00CC7BE2">
              <w:rPr>
                <w:color w:val="000000"/>
              </w:rPr>
              <w:t>ный паз фанерного борта</w:t>
            </w:r>
            <w:r w:rsidR="00CC7BE2" w:rsidRPr="00382254">
              <w:rPr>
                <w:color w:val="000000"/>
              </w:rPr>
              <w:t xml:space="preserve"> по всей дл</w:t>
            </w:r>
            <w:r w:rsidR="00CC7BE2" w:rsidRPr="00382254">
              <w:rPr>
                <w:color w:val="000000"/>
              </w:rPr>
              <w:t>и</w:t>
            </w:r>
            <w:r w:rsidR="00CC7BE2" w:rsidRPr="00382254">
              <w:rPr>
                <w:color w:val="000000"/>
              </w:rPr>
              <w:t>не.Желоб должен быть изготовлен из единого листа не ржавеющей стали, тол</w:t>
            </w:r>
            <w:r w:rsidR="00CC7BE2">
              <w:rPr>
                <w:color w:val="000000"/>
              </w:rPr>
              <w:t>щиной не менее 1,5</w:t>
            </w:r>
            <w:r w:rsidR="00CC7BE2" w:rsidRPr="00382254">
              <w:rPr>
                <w:color w:val="000000"/>
              </w:rPr>
              <w:t xml:space="preserve"> мм, прив</w:t>
            </w:r>
            <w:r w:rsidR="00CC7BE2" w:rsidRPr="00382254">
              <w:rPr>
                <w:color w:val="000000"/>
              </w:rPr>
              <w:t>а</w:t>
            </w:r>
            <w:r w:rsidR="00CC7BE2" w:rsidRPr="00382254">
              <w:rPr>
                <w:color w:val="000000"/>
              </w:rPr>
              <w:t>ренным к каркасу горки. Борта горки выполнены из вл</w:t>
            </w:r>
            <w:r w:rsidR="00CC7BE2" w:rsidRPr="00382254">
              <w:rPr>
                <w:color w:val="000000"/>
              </w:rPr>
              <w:t>а</w:t>
            </w:r>
            <w:r w:rsidR="00CC7BE2" w:rsidRPr="00382254">
              <w:rPr>
                <w:color w:val="000000"/>
              </w:rPr>
              <w:t>гостойкой фан</w:t>
            </w:r>
            <w:r w:rsidR="00CC7BE2">
              <w:rPr>
                <w:color w:val="000000"/>
              </w:rPr>
              <w:t xml:space="preserve">еры марки ФСФ сорт не ниже 2/2 </w:t>
            </w:r>
            <w:r w:rsidR="00CC7BE2" w:rsidRPr="00382254">
              <w:rPr>
                <w:color w:val="000000"/>
              </w:rPr>
              <w:t xml:space="preserve"> то</w:t>
            </w:r>
            <w:r w:rsidR="00CC7BE2" w:rsidRPr="00382254">
              <w:rPr>
                <w:color w:val="000000"/>
              </w:rPr>
              <w:t>л</w:t>
            </w:r>
            <w:r w:rsidR="00CC7BE2" w:rsidRPr="00382254">
              <w:rPr>
                <w:color w:val="000000"/>
              </w:rPr>
              <w:t>щиной не менее 24мм и высотой не менее 120мм</w:t>
            </w:r>
            <w:r w:rsidR="00CC7BE2">
              <w:rPr>
                <w:color w:val="000000"/>
              </w:rPr>
              <w:t xml:space="preserve">.Боковые ограждения ската </w:t>
            </w:r>
            <w:r w:rsidR="00CC7BE2" w:rsidRPr="00713472">
              <w:rPr>
                <w:color w:val="000000"/>
              </w:rPr>
              <w:t>горки выполнены из влагостойкой фан</w:t>
            </w:r>
            <w:r w:rsidR="00CC7BE2">
              <w:rPr>
                <w:color w:val="000000"/>
              </w:rPr>
              <w:t>еры марки ФСФ сорт не ниже 2/2</w:t>
            </w:r>
            <w:r w:rsidR="00CC7BE2" w:rsidRPr="00713472">
              <w:rPr>
                <w:color w:val="000000"/>
              </w:rPr>
              <w:t xml:space="preserve"> толщи</w:t>
            </w:r>
            <w:r w:rsidR="00CC7BE2">
              <w:rPr>
                <w:color w:val="000000"/>
              </w:rPr>
              <w:t>ной не менее 24мм,</w:t>
            </w:r>
            <w:r w:rsidR="00CC7BE2" w:rsidRPr="00713472">
              <w:rPr>
                <w:color w:val="000000"/>
              </w:rPr>
              <w:t xml:space="preserve"> высотой не менее</w:t>
            </w:r>
            <w:r w:rsidR="00CC7BE2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CC7BE2" w:rsidRPr="00951D62">
              <w:rPr>
                <w:color w:val="000000"/>
              </w:rPr>
              <w:t xml:space="preserve">  из м</w:t>
            </w:r>
            <w:r w:rsidR="00CC7BE2" w:rsidRPr="00951D62">
              <w:rPr>
                <w:color w:val="000000"/>
              </w:rPr>
              <w:t>е</w:t>
            </w:r>
            <w:r w:rsidR="00CC7BE2" w:rsidRPr="00951D62">
              <w:rPr>
                <w:color w:val="000000"/>
              </w:rPr>
              <w:t>таллической трубы ди</w:t>
            </w:r>
            <w:r w:rsidR="00CC7BE2">
              <w:rPr>
                <w:color w:val="000000"/>
              </w:rPr>
              <w:t>а</w:t>
            </w:r>
            <w:r w:rsidR="00CC7BE2" w:rsidRPr="00951D62">
              <w:rPr>
                <w:color w:val="000000"/>
              </w:rPr>
              <w:t>метром не менее 32мм и толщ</w:t>
            </w:r>
            <w:r w:rsidR="00CC7BE2" w:rsidRPr="00951D62">
              <w:rPr>
                <w:color w:val="000000"/>
              </w:rPr>
              <w:t>и</w:t>
            </w:r>
            <w:r w:rsidR="00CC7BE2" w:rsidRPr="00951D62">
              <w:rPr>
                <w:color w:val="000000"/>
              </w:rPr>
              <w:t>ной стенки 3.5мм с двумя штампованными ушками</w:t>
            </w:r>
            <w:r w:rsidR="00CC7BE2">
              <w:rPr>
                <w:color w:val="000000"/>
              </w:rPr>
              <w:t xml:space="preserve"> из стали не менее 4 мм,</w:t>
            </w:r>
            <w:r w:rsidR="00CC7BE2" w:rsidRPr="00951D62">
              <w:rPr>
                <w:color w:val="000000"/>
              </w:rPr>
              <w:t xml:space="preserve"> под 4 </w:t>
            </w:r>
            <w:r w:rsidR="00CC7BE2">
              <w:rPr>
                <w:color w:val="000000"/>
              </w:rPr>
              <w:t>мебельных болта</w:t>
            </w:r>
            <w:bookmarkEnd w:id="31"/>
            <w:bookmarkEnd w:id="32"/>
            <w:r w:rsidR="00CC7BE2">
              <w:rPr>
                <w:color w:val="000000"/>
              </w:rPr>
              <w:t>.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</w:tr>
      <w:tr w:rsidR="00B801C4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B801C4" w:rsidRPr="00E91D54" w:rsidRDefault="009814FA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CC7BE2">
            <w:pPr>
              <w:cnfStyle w:val="000000100000"/>
            </w:pPr>
            <w:r>
              <w:t>В кол-ве 3</w:t>
            </w:r>
            <w:r w:rsidRPr="00C4250D">
              <w:t xml:space="preserve"> шт</w:t>
            </w:r>
            <w:r>
              <w:t xml:space="preserve">. </w:t>
            </w:r>
            <w:r w:rsidR="00AB6723">
              <w:t>Одна</w:t>
            </w:r>
            <w:r w:rsidR="003556D6">
              <w:t xml:space="preserve"> с к</w:t>
            </w:r>
            <w:r w:rsidR="003556D6">
              <w:rPr>
                <w:color w:val="000000"/>
              </w:rPr>
              <w:t>оньк</w:t>
            </w:r>
            <w:r w:rsidR="00CC7BE2">
              <w:rPr>
                <w:color w:val="000000"/>
              </w:rPr>
              <w:t>а</w:t>
            </w:r>
            <w:r w:rsidR="003556D6">
              <w:rPr>
                <w:color w:val="000000"/>
              </w:rPr>
              <w:t>м</w:t>
            </w:r>
            <w:r w:rsidR="00CC7BE2">
              <w:rPr>
                <w:color w:val="000000"/>
              </w:rPr>
              <w:t xml:space="preserve">икрыши </w:t>
            </w:r>
            <w:r w:rsidR="003556D6">
              <w:rPr>
                <w:color w:val="000000"/>
              </w:rPr>
              <w:t>имеющими фо</w:t>
            </w:r>
            <w:r w:rsidR="003556D6">
              <w:rPr>
                <w:color w:val="000000"/>
              </w:rPr>
              <w:t>р</w:t>
            </w:r>
            <w:r w:rsidR="003556D6">
              <w:rPr>
                <w:color w:val="000000"/>
              </w:rPr>
              <w:t xml:space="preserve">му пагоды, </w:t>
            </w:r>
            <w:r w:rsidR="00AB6723">
              <w:rPr>
                <w:color w:val="000000"/>
              </w:rPr>
              <w:t xml:space="preserve">две </w:t>
            </w:r>
            <w:r w:rsidR="003556D6">
              <w:rPr>
                <w:color w:val="000000"/>
              </w:rPr>
              <w:t>с дугообразным коньк</w:t>
            </w:r>
            <w:r w:rsidR="00CC7BE2">
              <w:rPr>
                <w:color w:val="000000"/>
              </w:rPr>
              <w:t>а</w:t>
            </w:r>
            <w:r w:rsidR="003556D6">
              <w:rPr>
                <w:color w:val="000000"/>
              </w:rPr>
              <w:t>м</w:t>
            </w:r>
            <w:r w:rsidR="00CC7BE2">
              <w:rPr>
                <w:color w:val="000000"/>
              </w:rPr>
              <w:t>и</w:t>
            </w:r>
            <w:r w:rsidR="003556D6">
              <w:rPr>
                <w:color w:val="000000"/>
              </w:rPr>
              <w:t xml:space="preserve"> (выполне</w:t>
            </w:r>
            <w:r w:rsidR="003556D6">
              <w:rPr>
                <w:color w:val="000000"/>
              </w:rPr>
              <w:t>н</w:t>
            </w:r>
            <w:r w:rsidR="003556D6">
              <w:rPr>
                <w:color w:val="000000"/>
              </w:rPr>
              <w:t xml:space="preserve">ными </w:t>
            </w:r>
            <w:r w:rsidR="003556D6" w:rsidRPr="00BD7958">
              <w:rPr>
                <w:color w:val="000000"/>
              </w:rPr>
              <w:t xml:space="preserve">из влагостойкой фанеры марки ФСФ сорт не ниже </w:t>
            </w:r>
            <w:r w:rsidR="00A1132F" w:rsidRPr="009E0812">
              <w:t>2/2</w:t>
            </w:r>
            <w:r w:rsidR="003556D6" w:rsidRPr="00BD7958">
              <w:rPr>
                <w:color w:val="000000"/>
              </w:rPr>
              <w:t xml:space="preserve"> и толщиной не менее 24мм</w:t>
            </w:r>
            <w:r w:rsidR="003556D6">
              <w:rPr>
                <w:color w:val="000000"/>
              </w:rPr>
              <w:t>)</w:t>
            </w:r>
            <w:r w:rsidR="00CC7BE2">
              <w:rPr>
                <w:color w:val="000000"/>
              </w:rPr>
              <w:t>. С</w:t>
            </w:r>
            <w:r w:rsidR="003556D6">
              <w:rPr>
                <w:color w:val="000000"/>
              </w:rPr>
              <w:t>ка</w:t>
            </w:r>
            <w:r w:rsidR="00CC7BE2">
              <w:rPr>
                <w:color w:val="000000"/>
              </w:rPr>
              <w:t>ты</w:t>
            </w:r>
            <w:r w:rsidR="003556D6">
              <w:rPr>
                <w:color w:val="000000"/>
              </w:rPr>
              <w:t xml:space="preserve"> крыш выпо</w:t>
            </w:r>
            <w:r w:rsidR="003556D6">
              <w:rPr>
                <w:color w:val="000000"/>
              </w:rPr>
              <w:t>л</w:t>
            </w:r>
            <w:r w:rsidR="003556D6">
              <w:rPr>
                <w:color w:val="000000"/>
              </w:rPr>
              <w:t>ненными из фанеры толщиной не менее 15мм и уто</w:t>
            </w:r>
            <w:r w:rsidR="003556D6">
              <w:rPr>
                <w:color w:val="000000"/>
              </w:rPr>
              <w:t>п</w:t>
            </w:r>
            <w:r w:rsidR="003556D6">
              <w:rPr>
                <w:color w:val="000000"/>
              </w:rPr>
              <w:t>ленными в пазы конька крыши</w:t>
            </w:r>
            <w:r w:rsidR="00CC7BE2">
              <w:rPr>
                <w:color w:val="000000"/>
              </w:rPr>
              <w:t>,</w:t>
            </w:r>
            <w:r w:rsidR="003556D6">
              <w:rPr>
                <w:color w:val="000000"/>
              </w:rPr>
              <w:t xml:space="preserve">  скрепляющиеся между собой на оцинкованные уголки 40х40х2,5 мм не м</w:t>
            </w:r>
            <w:r w:rsidR="003556D6">
              <w:rPr>
                <w:color w:val="000000"/>
              </w:rPr>
              <w:t>е</w:t>
            </w:r>
            <w:r w:rsidR="003556D6">
              <w:rPr>
                <w:color w:val="000000"/>
              </w:rPr>
              <w:t xml:space="preserve">нее16 шт.и двух усиливающих элементов, выполненных из фанеры толщиной не менее 24 мм. Закрепленные на столбы через металлические кронштейны </w:t>
            </w:r>
            <w:r w:rsidR="003556D6" w:rsidRPr="00382254">
              <w:rPr>
                <w:color w:val="000000"/>
              </w:rPr>
              <w:t>из листовой стали толщиной не менее 4 мм</w:t>
            </w:r>
            <w:r w:rsidR="00AB6723">
              <w:rPr>
                <w:color w:val="000000"/>
              </w:rPr>
              <w:t>. На скаты крыш с дуг</w:t>
            </w:r>
            <w:r w:rsidR="00AB6723">
              <w:rPr>
                <w:color w:val="000000"/>
              </w:rPr>
              <w:t>о</w:t>
            </w:r>
            <w:r w:rsidR="00AB6723">
              <w:rPr>
                <w:color w:val="000000"/>
              </w:rPr>
              <w:t>образными коньками крепится декор в виде шахматных фигур.</w:t>
            </w:r>
          </w:p>
        </w:tc>
      </w:tr>
      <w:tr w:rsidR="00B801C4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B801C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 w:rsidR="003556D6">
              <w:rPr>
                <w:color w:val="000000"/>
              </w:rPr>
              <w:t>2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20030C">
            <w:pPr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20030C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 xml:space="preserve">крепленными между собой. Устанавливаться в отфрезерованный паз в перилах. Перила выполнены из влагостойкой фанеры марки ФСФ сорт не ниже </w:t>
            </w:r>
            <w:r w:rsidR="00A1132F" w:rsidRPr="009E0812">
              <w:t>2/2</w:t>
            </w:r>
            <w:r w:rsidRPr="009814FA">
              <w:rPr>
                <w:color w:val="000000"/>
              </w:rPr>
              <w:t xml:space="preserve"> и толщиной не менее 24мм,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3A0B34" w:rsidTr="003A0B34">
        <w:trPr>
          <w:cnfStyle w:val="000000100000"/>
          <w:trHeight w:val="968"/>
        </w:trPr>
        <w:tc>
          <w:tcPr>
            <w:cnfStyle w:val="00001000000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3A0B34" w:rsidRPr="00754ED9" w:rsidRDefault="003A0B34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3556D6" w:rsidP="00AB6723">
            <w:pPr>
              <w:spacing w:line="240" w:lineRule="atLeast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3A0B34">
              <w:rPr>
                <w:color w:val="000000"/>
              </w:rPr>
              <w:t xml:space="preserve"> шт. должно быть выполнено</w:t>
            </w:r>
            <w:r w:rsidR="003A0B34" w:rsidRPr="00A86472">
              <w:rPr>
                <w:color w:val="000000"/>
              </w:rPr>
              <w:t xml:space="preserve"> из влагостойкой фанеры марки ФСФ сорт не ниже </w:t>
            </w:r>
            <w:r w:rsidR="00A1132F" w:rsidRPr="009E0812">
              <w:t>2/2</w:t>
            </w:r>
            <w:r w:rsidR="003A0B34" w:rsidRPr="00A86472">
              <w:rPr>
                <w:color w:val="000000"/>
              </w:rPr>
              <w:t xml:space="preserve"> и толщиной не менее 21мм</w:t>
            </w:r>
            <w:r w:rsidR="00AB6723">
              <w:rPr>
                <w:color w:val="000000"/>
              </w:rPr>
              <w:t>с декором в виде шахматных фигур.</w:t>
            </w:r>
          </w:p>
        </w:tc>
      </w:tr>
      <w:tr w:rsidR="009C51AC" w:rsidTr="003A0B34">
        <w:trPr>
          <w:trHeight w:val="968"/>
        </w:trPr>
        <w:tc>
          <w:tcPr>
            <w:cnfStyle w:val="000010000000"/>
            <w:tcW w:w="566" w:type="dxa"/>
            <w:vMerge/>
          </w:tcPr>
          <w:p w:rsidR="009C51AC" w:rsidRPr="00E91D54" w:rsidRDefault="009C51A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C51AC" w:rsidRPr="00E91D54" w:rsidRDefault="009C51A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C51AC" w:rsidRPr="00E91D54" w:rsidRDefault="009C51A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C51AC" w:rsidRPr="00E91D54" w:rsidRDefault="009C51A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9C51AC" w:rsidRPr="00E91D54" w:rsidRDefault="009C51AC" w:rsidP="00770BC0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62" w:type="dxa"/>
            <w:gridSpan w:val="2"/>
          </w:tcPr>
          <w:p w:rsidR="009C51AC" w:rsidRPr="00E91D54" w:rsidRDefault="009C51AC" w:rsidP="00770BC0">
            <w:pPr>
              <w:cnfStyle w:val="000000000000"/>
            </w:pPr>
            <w:r>
              <w:t>В кол-ве 1шт. должен быть выполнен  из совокупности металлических труб диметром не менее 32мм и толщ</w:t>
            </w:r>
            <w:r>
              <w:t>и</w:t>
            </w:r>
            <w:r>
              <w:t xml:space="preserve">ной стенки 3.5мм </w:t>
            </w:r>
          </w:p>
        </w:tc>
      </w:tr>
      <w:tr w:rsidR="00F51622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57" w:name="OLE_LINK377"/>
            <w:bookmarkStart w:id="58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F51622" w:rsidRPr="00552F34" w:rsidRDefault="009814FA" w:rsidP="003556D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62" w:type="dxa"/>
            <w:gridSpan w:val="2"/>
          </w:tcPr>
          <w:p w:rsidR="00A459E2" w:rsidRPr="00E91D54" w:rsidRDefault="009814FA" w:rsidP="00CC7BE2">
            <w:pPr>
              <w:snapToGrid w:val="0"/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CC7BE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CC7BE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tr w:rsidR="00AB6723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AB6723" w:rsidRDefault="00AB6723" w:rsidP="00AB67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Арка декоративная</w:t>
            </w:r>
          </w:p>
          <w:p w:rsidR="00AB6723" w:rsidRDefault="00AB6723" w:rsidP="00AB67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B6723" w:rsidRDefault="00AB6723" w:rsidP="00AB672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AB6723" w:rsidRDefault="00AB6723" w:rsidP="00AB6723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1F67AA">
              <w:rPr>
                <w:color w:val="000000"/>
              </w:rPr>
              <w:t>должна быть выполнена из влагостойкой фанеры марки ФСФ сорт не</w:t>
            </w:r>
            <w:r>
              <w:rPr>
                <w:color w:val="000000"/>
              </w:rPr>
              <w:t xml:space="preserve"> ниже </w:t>
            </w:r>
            <w:r w:rsidR="00A1132F" w:rsidRPr="009E0812">
              <w:t>2/2</w:t>
            </w:r>
            <w:r>
              <w:rPr>
                <w:color w:val="000000"/>
              </w:rPr>
              <w:t xml:space="preserve"> и толщиной не менее 24</w:t>
            </w:r>
            <w:r w:rsidRPr="001F67AA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724DC1" w:rsidTr="003A0B34">
        <w:trPr>
          <w:cnfStyle w:val="000000100000"/>
          <w:trHeight w:val="1143"/>
        </w:trPr>
        <w:tc>
          <w:tcPr>
            <w:cnfStyle w:val="000010000000"/>
            <w:tcW w:w="566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  <w:bookmarkStart w:id="59" w:name="OLE_LINK365"/>
            <w:bookmarkStart w:id="60" w:name="OLE_LINK366"/>
            <w:bookmarkEnd w:id="57"/>
            <w:bookmarkEnd w:id="58"/>
          </w:p>
        </w:tc>
        <w:tc>
          <w:tcPr>
            <w:tcW w:w="2410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24DC1" w:rsidRPr="00E91D54" w:rsidRDefault="00724DC1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  <w:tcBorders>
              <w:bottom w:val="single" w:sz="4" w:space="0" w:color="auto"/>
              <w:right w:val="single" w:sz="4" w:space="0" w:color="auto"/>
            </w:tcBorders>
          </w:tcPr>
          <w:p w:rsidR="00724DC1" w:rsidRDefault="009814FA" w:rsidP="003556D6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 w:rsidR="00AB6723">
              <w:rPr>
                <w:color w:val="000000"/>
              </w:rPr>
              <w:t>наклонная высота для площадки 12</w:t>
            </w:r>
            <w:r w:rsidRPr="009814FA">
              <w:rPr>
                <w:color w:val="000000"/>
              </w:rPr>
              <w:t>00мм</w:t>
            </w: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Default="00BF6CA0" w:rsidP="003556D6">
            <w:pPr>
              <w:snapToGrid w:val="0"/>
              <w:rPr>
                <w:color w:val="000000"/>
              </w:rPr>
            </w:pPr>
          </w:p>
          <w:p w:rsidR="00BF6CA0" w:rsidRPr="00552F34" w:rsidRDefault="00BF6CA0" w:rsidP="00BF6CA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6CA0" w:rsidRPr="00552F34" w:rsidRDefault="009814FA" w:rsidP="003556D6">
            <w:pPr>
              <w:snapToGrid w:val="0"/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 w:rsidR="00CC7BE2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AB6723" w:rsidTr="003A0B34">
        <w:trPr>
          <w:trHeight w:val="1246"/>
        </w:trPr>
        <w:tc>
          <w:tcPr>
            <w:cnfStyle w:val="00001000000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AB6723" w:rsidRPr="00E91D54" w:rsidRDefault="00AB6723" w:rsidP="00AB6723">
            <w:r>
              <w:t>Мост наклонный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723" w:rsidRPr="00E91D54" w:rsidRDefault="00640C2A" w:rsidP="00CC7BE2">
            <w:pPr>
              <w:cnfStyle w:val="000000000000"/>
            </w:pPr>
            <w:r>
              <w:t xml:space="preserve">В кол-ве 1 </w:t>
            </w:r>
            <w:r w:rsidR="00AB6723" w:rsidRPr="00CA0AD6">
              <w:t xml:space="preserve">шт. выполнен из трубы </w:t>
            </w:r>
            <w:r w:rsidR="00A1132F">
              <w:t>диаметром</w:t>
            </w:r>
            <w:r w:rsidR="00AB6723" w:rsidRPr="00CA0AD6">
              <w:t xml:space="preserve"> не менее  </w:t>
            </w:r>
            <w:r w:rsidR="00A1132F">
              <w:t>3</w:t>
            </w:r>
            <w:r w:rsidR="00AB6723" w:rsidRPr="00CA0AD6">
              <w:t>2мм</w:t>
            </w:r>
            <w:r w:rsidR="00CC7BE2">
              <w:t>,</w:t>
            </w:r>
            <w:r w:rsidR="00AB6723" w:rsidRPr="00CA0AD6">
              <w:t xml:space="preserve"> пластины из листовой стали толщиной не менее 4мм,</w:t>
            </w:r>
            <w:r w:rsidR="00CC7BE2">
              <w:t xml:space="preserve"> и</w:t>
            </w:r>
            <w:r w:rsidR="00AB6723" w:rsidRPr="00CA0AD6">
              <w:t xml:space="preserve"> б</w:t>
            </w:r>
            <w:r w:rsidR="00CC7BE2">
              <w:t>руса сечением не менее 40х140. о</w:t>
            </w:r>
            <w:r w:rsidR="00AB6723" w:rsidRPr="00CA0AD6">
              <w:t>тшлифованн</w:t>
            </w:r>
            <w:r w:rsidR="00AB6723" w:rsidRPr="00CA0AD6">
              <w:t>о</w:t>
            </w:r>
            <w:r w:rsidR="00AB6723" w:rsidRPr="00CA0AD6">
              <w:t>го и покра</w:t>
            </w:r>
            <w:r w:rsidR="00AB6723">
              <w:t xml:space="preserve">шенного со всех сторон. </w:t>
            </w:r>
          </w:p>
        </w:tc>
      </w:tr>
      <w:tr w:rsidR="00AB6723" w:rsidTr="00AB6723">
        <w:trPr>
          <w:cnfStyle w:val="000000100000"/>
          <w:trHeight w:val="791"/>
        </w:trPr>
        <w:tc>
          <w:tcPr>
            <w:cnfStyle w:val="00001000000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  <w:tcBorders>
              <w:top w:val="single" w:sz="4" w:space="0" w:color="auto"/>
              <w:right w:val="single" w:sz="4" w:space="0" w:color="auto"/>
            </w:tcBorders>
          </w:tcPr>
          <w:p w:rsidR="00AB6723" w:rsidRDefault="00AB6723" w:rsidP="00AB6723">
            <w:r>
              <w:t>Ограждение моста наклонного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6723" w:rsidRDefault="00AB6723" w:rsidP="00AB6723">
            <w:pPr>
              <w:cnfStyle w:val="000000100000"/>
            </w:pPr>
            <w:r>
              <w:rPr>
                <w:color w:val="000000"/>
              </w:rPr>
              <w:t>В кол-ве 2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</w:t>
            </w:r>
            <w:r w:rsidR="00A1132F" w:rsidRPr="009E0812">
              <w:t>2/2</w:t>
            </w:r>
            <w:r w:rsidRPr="00A86472">
              <w:rPr>
                <w:color w:val="000000"/>
              </w:rPr>
              <w:t xml:space="preserve"> и толщиной не менее 21мм</w:t>
            </w:r>
            <w:r>
              <w:rPr>
                <w:color w:val="000000"/>
              </w:rPr>
              <w:t xml:space="preserve"> с вертикальными прорезями.</w:t>
            </w:r>
          </w:p>
        </w:tc>
      </w:tr>
      <w:bookmarkEnd w:id="59"/>
      <w:bookmarkEnd w:id="60"/>
      <w:tr w:rsidR="00CA0AD6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6B024D">
            <w:pPr>
              <w:cnfStyle w:val="000000000000"/>
            </w:pPr>
            <w:r w:rsidRPr="00CA0AD6">
              <w:t xml:space="preserve">В кол-ве </w:t>
            </w:r>
            <w:r w:rsidR="00AB6723">
              <w:t xml:space="preserve">4 </w:t>
            </w:r>
            <w:r w:rsidRPr="00CA0AD6">
              <w:t>шт</w:t>
            </w:r>
            <w:r w:rsidR="006B024D">
              <w:t xml:space="preserve">. </w:t>
            </w:r>
            <w:bookmarkStart w:id="61" w:name="OLE_LINK10"/>
            <w:bookmarkStart w:id="62" w:name="OLE_LINK11"/>
            <w:bookmarkStart w:id="63" w:name="OLE_LINK14"/>
            <w:bookmarkStart w:id="64" w:name="OLE_LINK19"/>
            <w:bookmarkStart w:id="65" w:name="OLE_LINK20"/>
            <w:bookmarkStart w:id="66" w:name="OLE_LINK21"/>
            <w:bookmarkStart w:id="67" w:name="OLE_LINK24"/>
            <w:bookmarkStart w:id="68" w:name="OLE_LINK27"/>
            <w:bookmarkStart w:id="69" w:name="OLE_LINK28"/>
            <w:r w:rsidR="006B024D" w:rsidRPr="008C1548">
              <w:rPr>
                <w:color w:val="000000"/>
              </w:rPr>
              <w:t>должна быть выполнена  из металлич</w:t>
            </w:r>
            <w:r w:rsidR="006B024D" w:rsidRPr="008C1548">
              <w:rPr>
                <w:color w:val="000000"/>
              </w:rPr>
              <w:t>е</w:t>
            </w:r>
            <w:r w:rsidR="006B024D">
              <w:rPr>
                <w:color w:val="000000"/>
              </w:rPr>
              <w:t xml:space="preserve">ской трубы диметром не менее </w:t>
            </w:r>
            <w:r w:rsidR="006B024D" w:rsidRPr="008C1548">
              <w:rPr>
                <w:color w:val="000000"/>
              </w:rPr>
              <w:t>2</w:t>
            </w:r>
            <w:r w:rsidR="006B024D">
              <w:rPr>
                <w:color w:val="000000"/>
              </w:rPr>
              <w:t xml:space="preserve">2 </w:t>
            </w:r>
            <w:r w:rsidR="006B024D" w:rsidRPr="008C1548">
              <w:rPr>
                <w:color w:val="000000"/>
              </w:rPr>
              <w:t>мм и толщиной сте</w:t>
            </w:r>
            <w:r w:rsidR="006B024D" w:rsidRPr="008C1548">
              <w:rPr>
                <w:color w:val="000000"/>
              </w:rPr>
              <w:t>н</w:t>
            </w:r>
            <w:r w:rsidR="006B024D">
              <w:rPr>
                <w:color w:val="000000"/>
              </w:rPr>
              <w:t xml:space="preserve">ки 2.5 мм </w:t>
            </w:r>
            <w:r w:rsidR="006B024D" w:rsidRPr="00713472">
              <w:rPr>
                <w:color w:val="000000"/>
              </w:rPr>
              <w:t xml:space="preserve"> с двумя штампованными ушк</w:t>
            </w:r>
            <w:r w:rsidR="006B024D" w:rsidRPr="00713472">
              <w:rPr>
                <w:color w:val="000000"/>
              </w:rPr>
              <w:t>а</w:t>
            </w:r>
            <w:r w:rsidR="006B024D" w:rsidRPr="00713472">
              <w:rPr>
                <w:color w:val="000000"/>
              </w:rPr>
              <w:t>ми,</w:t>
            </w:r>
            <w:r w:rsidR="006B024D" w:rsidRPr="00F83544">
              <w:rPr>
                <w:color w:val="000000"/>
              </w:rPr>
              <w:t>выполненными из листовой стали толщин</w:t>
            </w:r>
            <w:r w:rsidR="006B024D">
              <w:rPr>
                <w:color w:val="000000"/>
              </w:rPr>
              <w:t>ой не м</w:t>
            </w:r>
            <w:r w:rsidR="006B024D">
              <w:rPr>
                <w:color w:val="000000"/>
              </w:rPr>
              <w:t>е</w:t>
            </w:r>
            <w:r w:rsidR="006B024D">
              <w:rPr>
                <w:color w:val="000000"/>
              </w:rPr>
              <w:t>нее 4мм, под 4 самореза. Вся металлическая повер</w:t>
            </w:r>
            <w:r w:rsidR="006B024D">
              <w:rPr>
                <w:color w:val="000000"/>
              </w:rPr>
              <w:t>х</w:t>
            </w:r>
            <w:r w:rsidR="006B024D">
              <w:rPr>
                <w:color w:val="000000"/>
              </w:rPr>
              <w:t>ность обрезинена слоем яркой однородной резины (с</w:t>
            </w:r>
            <w:r w:rsidR="006B024D">
              <w:rPr>
                <w:color w:val="000000"/>
              </w:rPr>
              <w:t>и</w:t>
            </w:r>
            <w:r w:rsidR="006B024D">
              <w:rPr>
                <w:color w:val="000000"/>
              </w:rPr>
              <w:t>ним, красным или желтым цветом), толщина резинового слоя ручки  не менее 5 мм. Обрезинивание металла в</w:t>
            </w:r>
            <w:r w:rsidR="006B024D">
              <w:rPr>
                <w:color w:val="000000"/>
              </w:rPr>
              <w:t>ы</w:t>
            </w:r>
            <w:r w:rsidR="006B024D">
              <w:rPr>
                <w:color w:val="000000"/>
              </w:rPr>
              <w:t>полнено методом литья под давлением. Внешняя п</w:t>
            </w:r>
            <w:r w:rsidR="006B024D">
              <w:rPr>
                <w:color w:val="000000"/>
              </w:rPr>
              <w:t>о</w:t>
            </w:r>
            <w:r w:rsidR="006B024D">
              <w:rPr>
                <w:color w:val="000000"/>
              </w:rPr>
              <w:t>верхность резины имеет фактуру шагрени. Температура эксплуатации прорезиненной ручки от -50</w:t>
            </w:r>
            <w:proofErr w:type="gramStart"/>
            <w:r w:rsidR="006B024D" w:rsidRPr="00D75D27">
              <w:rPr>
                <w:color w:val="000000"/>
              </w:rPr>
              <w:t>°С</w:t>
            </w:r>
            <w:proofErr w:type="gramEnd"/>
            <w:r w:rsidR="006B024D">
              <w:rPr>
                <w:color w:val="000000"/>
              </w:rPr>
              <w:t xml:space="preserve"> до +60</w:t>
            </w:r>
            <w:r w:rsidR="006B024D" w:rsidRPr="00D75D27">
              <w:rPr>
                <w:color w:val="000000"/>
              </w:rPr>
              <w:t>°С</w:t>
            </w:r>
            <w:r w:rsidR="006B024D">
              <w:rPr>
                <w:color w:val="000000"/>
              </w:rPr>
              <w:t xml:space="preserve">. </w:t>
            </w:r>
            <w:r w:rsidR="006B024D">
              <w:rPr>
                <w:color w:val="000000"/>
              </w:rPr>
              <w:lastRenderedPageBreak/>
              <w:t>Резиновая поверхность ручки препятствует соскальз</w:t>
            </w:r>
            <w:r w:rsidR="006B024D">
              <w:rPr>
                <w:color w:val="000000"/>
              </w:rPr>
              <w:t>ы</w:t>
            </w:r>
            <w:r w:rsidR="006B024D">
              <w:rPr>
                <w:color w:val="000000"/>
              </w:rPr>
              <w:t>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</w:t>
            </w:r>
            <w:r w:rsidR="006B024D">
              <w:rPr>
                <w:color w:val="000000"/>
              </w:rPr>
              <w:t>о</w:t>
            </w:r>
            <w:r w:rsidR="006B024D">
              <w:rPr>
                <w:color w:val="000000"/>
              </w:rPr>
              <w:t>сферостойкость и износостойкость оборудования.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</w:tc>
      </w:tr>
      <w:tr w:rsidR="00CA0AD6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AB6723">
            <w:pPr>
              <w:cnfStyle w:val="000000100000"/>
            </w:pPr>
            <w:r>
              <w:t xml:space="preserve">В кол-ве </w:t>
            </w:r>
            <w:r w:rsidR="00AB6723">
              <w:t>23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стенки 3.5мм с двумя штампованными ушками</w:t>
            </w:r>
            <w:r w:rsidR="00CC7BE2">
              <w:t>,</w:t>
            </w:r>
            <w:r w:rsidRPr="00CA0AD6">
              <w:t xml:space="preserve"> выполненными из листовой стали толщино</w:t>
            </w:r>
            <w:r>
              <w:t>й не менее 4мм, под 4 сам</w:t>
            </w:r>
            <w:r>
              <w:t>о</w:t>
            </w:r>
            <w:r>
              <w:t>реза.</w:t>
            </w:r>
          </w:p>
        </w:tc>
      </w:tr>
      <w:tr w:rsidR="00CA0AD6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AB6723">
            <w:pPr>
              <w:jc w:val="both"/>
              <w:cnfStyle w:val="000000000000"/>
            </w:pPr>
            <w:r>
              <w:t xml:space="preserve">В кол-ве </w:t>
            </w:r>
            <w:r w:rsidR="00AB6723">
              <w:t>2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CC7BE2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CA0AD6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CA0AD6" w:rsidRDefault="004C4F88" w:rsidP="00093104">
            <w:r>
              <w:t>Ограждение с лазом</w:t>
            </w:r>
          </w:p>
        </w:tc>
        <w:tc>
          <w:tcPr>
            <w:tcW w:w="5562" w:type="dxa"/>
            <w:gridSpan w:val="2"/>
          </w:tcPr>
          <w:p w:rsidR="00CA0AD6" w:rsidRDefault="004C4F88" w:rsidP="004C4F88">
            <w:pPr>
              <w:cnfStyle w:val="000000100000"/>
            </w:pPr>
            <w:r w:rsidRPr="004C4F88">
              <w:t xml:space="preserve">В кол-ве 1шт. должна быть выполнена из влагостойкой фанеры марки ФСФ сорт не ниже </w:t>
            </w:r>
            <w:r w:rsidR="00A1132F" w:rsidRPr="009E0812">
              <w:t>2/2</w:t>
            </w:r>
            <w:r w:rsidRPr="004C4F88">
              <w:t xml:space="preserve"> и толщиной не менее 21мм и иметь вырез для лазания.</w:t>
            </w:r>
          </w:p>
        </w:tc>
      </w:tr>
      <w:tr w:rsidR="00CA0AD6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CA0AD6" w:rsidRDefault="00163B70" w:rsidP="00093104">
            <w:r>
              <w:t>Мост подвесной</w:t>
            </w:r>
            <w:r w:rsidR="00D60984">
              <w:t>, качающийся с перилами и страхово</w:t>
            </w:r>
            <w:r w:rsidR="00D60984">
              <w:t>ч</w:t>
            </w:r>
            <w:r w:rsidR="00D60984">
              <w:t>ным мостом.</w:t>
            </w:r>
            <w:r w:rsidR="00921684">
              <w:t xml:space="preserve"> Длинной не менее 1900мм.</w:t>
            </w:r>
          </w:p>
        </w:tc>
        <w:tc>
          <w:tcPr>
            <w:tcW w:w="5562" w:type="dxa"/>
            <w:gridSpan w:val="2"/>
          </w:tcPr>
          <w:p w:rsidR="003A0B34" w:rsidRDefault="00163B70" w:rsidP="0092377C">
            <w:pPr>
              <w:cnfStyle w:val="000000000000"/>
            </w:pPr>
            <w:r>
              <w:t>В кол-ве 1шт.</w:t>
            </w:r>
            <w:r w:rsidR="00921684">
              <w:t xml:space="preserve">, </w:t>
            </w:r>
            <w:r w:rsidR="00A212C7">
              <w:t>должен быть выполнен из полипропил</w:t>
            </w:r>
            <w:r w:rsidR="00A212C7">
              <w:t>е</w:t>
            </w:r>
            <w:r w:rsidR="00A212C7">
              <w:t>нового армированного каната</w:t>
            </w:r>
            <w:r w:rsidR="00CC7BE2">
              <w:t>,</w:t>
            </w:r>
            <w:r w:rsidR="00A212C7">
              <w:t xml:space="preserve"> скрепленного между с</w:t>
            </w:r>
            <w:r w:rsidR="00A212C7">
              <w:t>о</w:t>
            </w:r>
            <w:r w:rsidR="00A212C7">
              <w:t>бой пластиковой стяжкой троса и 4шт качающихся ст</w:t>
            </w:r>
            <w:r w:rsidR="00A212C7">
              <w:t>у</w:t>
            </w:r>
            <w:r w:rsidR="00A212C7">
              <w:t>пенек выполненных из противоскользящей ламинир</w:t>
            </w:r>
            <w:r w:rsidR="00A212C7">
              <w:t>о</w:t>
            </w:r>
            <w:r w:rsidR="00A212C7">
              <w:t>ванной фанеры толщиной не менее 36мм. Страхово</w:t>
            </w:r>
            <w:r w:rsidR="00A212C7">
              <w:t>ч</w:t>
            </w:r>
            <w:r w:rsidR="00A212C7">
              <w:t>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A1132F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A1132F" w:rsidRPr="00E91D54" w:rsidRDefault="00A1132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1132F" w:rsidRPr="00E91D54" w:rsidRDefault="00A1132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1132F" w:rsidRPr="00E91D54" w:rsidRDefault="00A1132F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1132F" w:rsidRPr="00E91D54" w:rsidRDefault="00A1132F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A1132F" w:rsidRDefault="00A1132F" w:rsidP="00A1132F">
            <w:r>
              <w:t>Ограждение моста подвесного</w:t>
            </w:r>
          </w:p>
        </w:tc>
        <w:tc>
          <w:tcPr>
            <w:tcW w:w="5562" w:type="dxa"/>
            <w:gridSpan w:val="2"/>
          </w:tcPr>
          <w:p w:rsidR="00A1132F" w:rsidRDefault="00A1132F" w:rsidP="00A1132F">
            <w:pPr>
              <w:cnfStyle w:val="000000100000"/>
            </w:pPr>
            <w:r>
              <w:rPr>
                <w:color w:val="000000"/>
              </w:rPr>
              <w:t>В кол-ве 1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</w:t>
            </w:r>
            <w:r w:rsidRPr="009E0812">
              <w:t>2/2</w:t>
            </w:r>
            <w:r w:rsidRPr="00A86472">
              <w:rPr>
                <w:color w:val="000000"/>
              </w:rPr>
              <w:t xml:space="preserve"> и толщиной не менее 21мм</w:t>
            </w:r>
          </w:p>
        </w:tc>
      </w:tr>
      <w:tr w:rsidR="00AB6723" w:rsidTr="003A0B34">
        <w:trPr>
          <w:trHeight w:val="388"/>
        </w:trPr>
        <w:tc>
          <w:tcPr>
            <w:cnfStyle w:val="000010000000"/>
            <w:tcW w:w="566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B6723" w:rsidRPr="00E91D54" w:rsidRDefault="00AB672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AB6723" w:rsidRPr="00E91D54" w:rsidRDefault="00AB6723" w:rsidP="00AB6723">
            <w:r>
              <w:t xml:space="preserve">Лиана наклонная </w:t>
            </w:r>
          </w:p>
        </w:tc>
        <w:tc>
          <w:tcPr>
            <w:tcW w:w="5562" w:type="dxa"/>
            <w:gridSpan w:val="2"/>
          </w:tcPr>
          <w:p w:rsidR="00AB6723" w:rsidRPr="00E91D54" w:rsidRDefault="00AB6723" w:rsidP="00CC7BE2">
            <w:pPr>
              <w:cnfStyle w:val="00000000000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CC7BE2">
              <w:t>,</w:t>
            </w:r>
            <w:r w:rsidRPr="0092377C">
              <w:t xml:space="preserve"> выполненными из ли</w:t>
            </w:r>
            <w:r w:rsidRPr="0092377C">
              <w:t>с</w:t>
            </w:r>
            <w:r w:rsidRPr="0092377C">
              <w:t>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CC7BE2">
              <w:t xml:space="preserve">, </w:t>
            </w:r>
            <w:r w:rsidRPr="0092377C">
              <w:t>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</w:p>
        </w:tc>
      </w:tr>
      <w:tr w:rsidR="001A1B8D" w:rsidTr="003A0B34">
        <w:trPr>
          <w:cnfStyle w:val="000000100000"/>
          <w:trHeight w:val="388"/>
        </w:trPr>
        <w:tc>
          <w:tcPr>
            <w:cnfStyle w:val="000010000000"/>
            <w:tcW w:w="566" w:type="dxa"/>
            <w:vMerge/>
          </w:tcPr>
          <w:p w:rsidR="001A1B8D" w:rsidRPr="00E91D54" w:rsidRDefault="001A1B8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A1B8D" w:rsidRPr="00E91D54" w:rsidRDefault="001A1B8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1A1B8D" w:rsidRPr="00E91D54" w:rsidRDefault="001A1B8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A1B8D" w:rsidRPr="00E91D54" w:rsidRDefault="001A1B8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1A1B8D" w:rsidRDefault="001A1B8D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1A1B8D" w:rsidRDefault="001A1B8D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1B8D" w:rsidRDefault="001A1B8D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1B8D" w:rsidRDefault="001A1B8D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1A1B8D" w:rsidRDefault="001A1B8D" w:rsidP="00996B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1A1B8D" w:rsidRDefault="001A1B8D" w:rsidP="00996B24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1шт.долж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леновый диаметр не менее 30мм бетонируется в землю.</w:t>
            </w:r>
          </w:p>
        </w:tc>
      </w:tr>
      <w:tr w:rsidR="00CA0AD6" w:rsidTr="003A0B34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CC7BE2">
            <w:pPr>
              <w:cnfStyle w:val="0000000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lastRenderedPageBreak/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</w:t>
            </w:r>
            <w:r w:rsidR="00FC4CCF">
              <w:t>2012</w:t>
            </w:r>
            <w:r>
              <w:t xml:space="preserve">2, все </w:t>
            </w:r>
            <w:r w:rsidR="004D426A">
              <w:t>у</w:t>
            </w:r>
            <w:r w:rsidR="004D426A">
              <w:t>г</w:t>
            </w:r>
            <w:r w:rsidR="004D426A">
              <w:t>лы</w:t>
            </w:r>
            <w:r>
              <w:t xml:space="preserve"> фанеры должны быть закругленными, радиус не м</w:t>
            </w:r>
            <w:r>
              <w:t>е</w:t>
            </w:r>
            <w:r>
              <w:t xml:space="preserve">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FC4CCF">
              <w:t>2012</w:t>
            </w:r>
            <w:r>
              <w:t xml:space="preserve"> и окрашенная двухко</w:t>
            </w:r>
            <w:r>
              <w:t>м</w:t>
            </w:r>
            <w:r>
              <w:t>понентной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FC5CF8">
            <w:pPr>
              <w:cnfStyle w:val="00000010000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A459E2">
              <w:t>трех</w:t>
            </w:r>
            <w:r>
              <w:t>башен. На первой башн</w:t>
            </w:r>
            <w:r w:rsidR="004D426A">
              <w:t>е</w:t>
            </w:r>
            <w:r w:rsidR="00CC7BE2">
              <w:t xml:space="preserve"> установлена</w:t>
            </w:r>
            <w:r w:rsidR="00A459E2">
              <w:t>лестница</w:t>
            </w:r>
            <w:r w:rsidR="00AB6723">
              <w:t>, спираль наклонная</w:t>
            </w:r>
            <w:r w:rsidR="00220E5E">
              <w:t xml:space="preserve"> с ограждение с круглым вырезом</w:t>
            </w:r>
            <w:r w:rsidR="00AB6723">
              <w:t>, вынесенная шведская стенка с рукоходом</w:t>
            </w:r>
            <w:r w:rsidR="00A1132F">
              <w:t xml:space="preserve"> и шестом спиралью</w:t>
            </w:r>
            <w:r w:rsidR="00AB6723">
              <w:t>.</w:t>
            </w:r>
            <w:bookmarkStart w:id="70" w:name="_GoBack"/>
            <w:bookmarkEnd w:id="70"/>
            <w:r w:rsidR="00AB6723">
              <w:t xml:space="preserve"> На вто</w:t>
            </w:r>
            <w:r w:rsidR="00220E5E">
              <w:t>рой башне установленагорка и</w:t>
            </w:r>
            <w:r w:rsidR="00A459E2">
              <w:t xml:space="preserve"> фанерн</w:t>
            </w:r>
            <w:r w:rsidR="00220E5E">
              <w:t>ое</w:t>
            </w:r>
            <w:r w:rsidR="00A459E2">
              <w:t xml:space="preserve"> ограждени</w:t>
            </w:r>
            <w:r w:rsidR="00220E5E">
              <w:t>е</w:t>
            </w:r>
            <w:r w:rsidR="00A459E2">
              <w:t xml:space="preserve">. </w:t>
            </w:r>
            <w:r w:rsidR="00220E5E">
              <w:t>На третьей башне установлена лиана наклонная, огражд</w:t>
            </w:r>
            <w:r w:rsidR="00220E5E">
              <w:t>е</w:t>
            </w:r>
            <w:r w:rsidR="00220E5E">
              <w:t xml:space="preserve">ние фанерное и шведская стенка. </w:t>
            </w:r>
            <w:r w:rsidR="00A459E2">
              <w:t>Первая и вто</w:t>
            </w:r>
            <w:r w:rsidR="00220E5E">
              <w:t>рая ба</w:t>
            </w:r>
            <w:r w:rsidR="00220E5E">
              <w:t>ш</w:t>
            </w:r>
            <w:r w:rsidR="00220E5E">
              <w:t xml:space="preserve">ни </w:t>
            </w:r>
            <w:r w:rsidR="00A459E2">
              <w:t xml:space="preserve">соединяются </w:t>
            </w:r>
            <w:r w:rsidR="00220E5E">
              <w:t>разновысоким мостом</w:t>
            </w:r>
            <w:r w:rsidR="00A459E2">
              <w:t xml:space="preserve">. </w:t>
            </w:r>
            <w:r w:rsidR="00220E5E">
              <w:t xml:space="preserve">Вторая и третья башни соединены </w:t>
            </w:r>
            <w:r w:rsidR="00076607">
              <w:t>качающимся мосто</w:t>
            </w:r>
            <w:r w:rsidR="00FD6224">
              <w:t>м</w:t>
            </w:r>
            <w:r>
              <w:t>. Все резьбовые соединения должны быть закрыты разноцветными пл</w:t>
            </w:r>
            <w:r>
              <w:t>а</w:t>
            </w:r>
            <w:r>
              <w:t>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D91" w:rsidRDefault="00C86D91" w:rsidP="00D74A8E">
      <w:r>
        <w:separator/>
      </w:r>
    </w:p>
  </w:endnote>
  <w:endnote w:type="continuationSeparator" w:id="1">
    <w:p w:rsidR="00C86D91" w:rsidRDefault="00C86D91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D91" w:rsidRDefault="00C86D91" w:rsidP="00D74A8E">
      <w:r>
        <w:separator/>
      </w:r>
    </w:p>
  </w:footnote>
  <w:footnote w:type="continuationSeparator" w:id="1">
    <w:p w:rsidR="00C86D91" w:rsidRDefault="00C86D91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5ACA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75F6D"/>
    <w:rsid w:val="0018081B"/>
    <w:rsid w:val="00183F5E"/>
    <w:rsid w:val="00184E1E"/>
    <w:rsid w:val="00191FCF"/>
    <w:rsid w:val="001931E4"/>
    <w:rsid w:val="00196E1D"/>
    <w:rsid w:val="001A0D1C"/>
    <w:rsid w:val="001A1B8D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30C"/>
    <w:rsid w:val="00200BAB"/>
    <w:rsid w:val="002066BB"/>
    <w:rsid w:val="00213697"/>
    <w:rsid w:val="00213881"/>
    <w:rsid w:val="00213F09"/>
    <w:rsid w:val="00220352"/>
    <w:rsid w:val="00220E5E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D33DA"/>
    <w:rsid w:val="002E12A0"/>
    <w:rsid w:val="002E5524"/>
    <w:rsid w:val="002E6DF9"/>
    <w:rsid w:val="002F0368"/>
    <w:rsid w:val="002F1C0A"/>
    <w:rsid w:val="00302D74"/>
    <w:rsid w:val="0030734C"/>
    <w:rsid w:val="0031209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556D6"/>
    <w:rsid w:val="0036163F"/>
    <w:rsid w:val="00365D3B"/>
    <w:rsid w:val="00367F14"/>
    <w:rsid w:val="00373289"/>
    <w:rsid w:val="00373721"/>
    <w:rsid w:val="00384EFF"/>
    <w:rsid w:val="00394088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0C2A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A687F"/>
    <w:rsid w:val="006B024D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2789A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1AC"/>
    <w:rsid w:val="009C5FAB"/>
    <w:rsid w:val="009D704B"/>
    <w:rsid w:val="009E0BFF"/>
    <w:rsid w:val="009E6E1A"/>
    <w:rsid w:val="009F0B1D"/>
    <w:rsid w:val="009F2A4B"/>
    <w:rsid w:val="009F2C45"/>
    <w:rsid w:val="00A1132F"/>
    <w:rsid w:val="00A174D9"/>
    <w:rsid w:val="00A212C7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B6723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4E82"/>
    <w:rsid w:val="00BC54DF"/>
    <w:rsid w:val="00BC6E6A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86D91"/>
    <w:rsid w:val="00CA0AD6"/>
    <w:rsid w:val="00CA6039"/>
    <w:rsid w:val="00CC31D3"/>
    <w:rsid w:val="00CC4A8A"/>
    <w:rsid w:val="00CC5808"/>
    <w:rsid w:val="00CC7BE2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3208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6723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B66F4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37832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4CCF"/>
    <w:rsid w:val="00FC584F"/>
    <w:rsid w:val="00FC5CF8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B7D5-2CE7-4BCC-AB05-4A30719A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14</cp:revision>
  <cp:lastPrinted>2011-05-31T12:13:00Z</cp:lastPrinted>
  <dcterms:created xsi:type="dcterms:W3CDTF">2013-07-11T03:03:00Z</dcterms:created>
  <dcterms:modified xsi:type="dcterms:W3CDTF">2014-10-26T18:32:00Z</dcterms:modified>
</cp:coreProperties>
</file>